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95B" w:rsidRPr="00E32073" w:rsidRDefault="00641765" w:rsidP="00F11C2E">
      <w:pPr>
        <w:jc w:val="right"/>
      </w:pPr>
      <w:r>
        <w:t xml:space="preserve">Приложение N </w:t>
      </w:r>
      <w:r w:rsidR="00B75BBD">
        <w:t>6</w:t>
      </w:r>
    </w:p>
    <w:p w:rsidR="000F495B" w:rsidRPr="00E32073" w:rsidRDefault="003253CC" w:rsidP="00F11C2E">
      <w:pPr>
        <w:jc w:val="right"/>
      </w:pPr>
      <w:r>
        <w:t>к Решению</w:t>
      </w:r>
      <w:r w:rsidR="000F495B" w:rsidRPr="00E32073">
        <w:t xml:space="preserve"> Совета депутатов</w:t>
      </w:r>
    </w:p>
    <w:p w:rsidR="000F495B" w:rsidRPr="00E32073" w:rsidRDefault="000F495B" w:rsidP="00F11C2E">
      <w:pPr>
        <w:jc w:val="right"/>
      </w:pPr>
      <w:r w:rsidRPr="00E32073">
        <w:t xml:space="preserve">МО «Сафроновское» </w:t>
      </w:r>
    </w:p>
    <w:p w:rsidR="000F495B" w:rsidRPr="00E32073" w:rsidRDefault="000F495B" w:rsidP="00F11C2E">
      <w:pPr>
        <w:jc w:val="right"/>
      </w:pPr>
      <w:r w:rsidRPr="00E32073">
        <w:t>от</w:t>
      </w:r>
      <w:r w:rsidR="00784BBD" w:rsidRPr="00E32073">
        <w:t xml:space="preserve">  «</w:t>
      </w:r>
      <w:r w:rsidR="00641765">
        <w:t xml:space="preserve"> 04»   мая 2018</w:t>
      </w:r>
      <w:r w:rsidRPr="00E32073">
        <w:t xml:space="preserve"> года </w:t>
      </w:r>
      <w:r w:rsidR="00291EF9">
        <w:t xml:space="preserve"> </w:t>
      </w:r>
      <w:r w:rsidRPr="00E32073">
        <w:t xml:space="preserve">№ </w:t>
      </w:r>
      <w:r w:rsidR="006666F8">
        <w:t>51</w:t>
      </w:r>
    </w:p>
    <w:p w:rsidR="00B75BBD" w:rsidRDefault="00B75BBD" w:rsidP="00B75BBD">
      <w:pPr>
        <w:jc w:val="right"/>
      </w:pPr>
    </w:p>
    <w:p w:rsidR="00B75BBD" w:rsidRPr="00E32073" w:rsidRDefault="00B75BBD" w:rsidP="00B75BBD">
      <w:pPr>
        <w:jc w:val="right"/>
      </w:pPr>
      <w:r>
        <w:t>Приложение N 9</w:t>
      </w:r>
    </w:p>
    <w:p w:rsidR="00B75BBD" w:rsidRPr="00E32073" w:rsidRDefault="00B75BBD" w:rsidP="00B75BBD">
      <w:pPr>
        <w:jc w:val="right"/>
      </w:pPr>
      <w:r>
        <w:t>к Решению</w:t>
      </w:r>
      <w:r w:rsidRPr="00E32073">
        <w:t xml:space="preserve"> Совета депутатов</w:t>
      </w:r>
    </w:p>
    <w:p w:rsidR="00B75BBD" w:rsidRPr="00E32073" w:rsidRDefault="00B75BBD" w:rsidP="00B75BBD">
      <w:pPr>
        <w:jc w:val="right"/>
      </w:pPr>
      <w:r w:rsidRPr="00E32073">
        <w:t xml:space="preserve">МО «Сафроновское» </w:t>
      </w:r>
    </w:p>
    <w:p w:rsidR="00B75BBD" w:rsidRPr="00E32073" w:rsidRDefault="00B75BBD" w:rsidP="00B75BBD">
      <w:pPr>
        <w:jc w:val="right"/>
      </w:pPr>
      <w:r w:rsidRPr="00E32073">
        <w:t>от  «</w:t>
      </w:r>
      <w:r>
        <w:t xml:space="preserve"> 22»   декабря 2018</w:t>
      </w:r>
      <w:r w:rsidRPr="00E32073">
        <w:t xml:space="preserve"> года </w:t>
      </w:r>
      <w:r>
        <w:t xml:space="preserve"> </w:t>
      </w:r>
      <w:r w:rsidRPr="00E32073">
        <w:t>№</w:t>
      </w:r>
      <w:r>
        <w:t xml:space="preserve"> 35</w:t>
      </w:r>
      <w:r w:rsidRPr="00E32073">
        <w:t xml:space="preserve"> </w:t>
      </w:r>
    </w:p>
    <w:p w:rsidR="00B75BBD" w:rsidRPr="00E32073" w:rsidRDefault="00B75BBD" w:rsidP="00B75BBD">
      <w:pPr>
        <w:jc w:val="right"/>
      </w:pPr>
    </w:p>
    <w:p w:rsidR="000F495B" w:rsidRPr="00E32073" w:rsidRDefault="000F495B" w:rsidP="00F11C2E">
      <w:pPr>
        <w:jc w:val="right"/>
      </w:pPr>
    </w:p>
    <w:p w:rsidR="000F495B" w:rsidRPr="00E32073" w:rsidRDefault="000F495B" w:rsidP="00E32073"/>
    <w:p w:rsidR="000F495B" w:rsidRPr="00E32073" w:rsidRDefault="000F495B" w:rsidP="00E32073"/>
    <w:p w:rsidR="000F495B" w:rsidRPr="00F11C2E" w:rsidRDefault="00641765" w:rsidP="00F11C2E">
      <w:pPr>
        <w:jc w:val="center"/>
        <w:rPr>
          <w:b/>
        </w:rPr>
      </w:pPr>
      <w:r>
        <w:rPr>
          <w:b/>
        </w:rPr>
        <w:t>Внесение изменений в п</w:t>
      </w:r>
      <w:r w:rsidR="000F495B" w:rsidRPr="00F11C2E">
        <w:rPr>
          <w:b/>
        </w:rPr>
        <w:t>орядок</w:t>
      </w:r>
    </w:p>
    <w:p w:rsidR="000F495B" w:rsidRDefault="000F495B" w:rsidP="00F11C2E">
      <w:pPr>
        <w:jc w:val="center"/>
        <w:rPr>
          <w:b/>
        </w:rPr>
      </w:pPr>
      <w:r w:rsidRPr="00F11C2E">
        <w:rPr>
          <w:b/>
        </w:rPr>
        <w:t>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</w:p>
    <w:p w:rsidR="00B75BBD" w:rsidRDefault="00B75BBD" w:rsidP="00F11C2E">
      <w:pPr>
        <w:jc w:val="center"/>
        <w:rPr>
          <w:b/>
        </w:rPr>
      </w:pPr>
    </w:p>
    <w:p w:rsidR="00B75BBD" w:rsidRPr="00F11C2E" w:rsidRDefault="00B75BBD" w:rsidP="00F11C2E">
      <w:pPr>
        <w:jc w:val="center"/>
        <w:rPr>
          <w:b/>
        </w:rPr>
      </w:pPr>
    </w:p>
    <w:p w:rsidR="00641765" w:rsidRDefault="00641765" w:rsidP="00F11C2E">
      <w:pPr>
        <w:ind w:firstLine="567"/>
        <w:jc w:val="both"/>
        <w:rPr>
          <w:sz w:val="28"/>
          <w:szCs w:val="28"/>
        </w:rPr>
      </w:pPr>
    </w:p>
    <w:p w:rsidR="00B75BBD" w:rsidRDefault="00B75BBD" w:rsidP="00B75BBD">
      <w:pPr>
        <w:spacing w:line="276" w:lineRule="auto"/>
        <w:ind w:firstLine="708"/>
        <w:jc w:val="both"/>
      </w:pPr>
      <w:r w:rsidRPr="00B75BBD">
        <w:rPr>
          <w:color w:val="2D2D2D"/>
          <w:spacing w:val="2"/>
          <w:shd w:val="clear" w:color="auto" w:fill="FFFFFF"/>
        </w:rPr>
        <w:t xml:space="preserve">В </w:t>
      </w:r>
      <w:r>
        <w:rPr>
          <w:color w:val="2D2D2D"/>
          <w:spacing w:val="2"/>
          <w:shd w:val="clear" w:color="auto" w:fill="FFFFFF"/>
        </w:rPr>
        <w:t xml:space="preserve"> </w:t>
      </w:r>
      <w:r w:rsidRPr="00B75BBD">
        <w:t>порядок</w:t>
      </w:r>
      <w:r>
        <w:t xml:space="preserve"> </w:t>
      </w:r>
      <w:r w:rsidRPr="00B75BBD">
        <w:t>предоставления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</w:t>
      </w:r>
      <w:r>
        <w:t xml:space="preserve"> (</w:t>
      </w:r>
      <w:r>
        <w:rPr>
          <w:color w:val="2D2D2D"/>
          <w:spacing w:val="2"/>
          <w:shd w:val="clear" w:color="auto" w:fill="FFFFFF"/>
        </w:rPr>
        <w:t>Приложение № 9), утвержденный</w:t>
      </w:r>
      <w:r w:rsidR="00641765" w:rsidRPr="00966865">
        <w:rPr>
          <w:color w:val="2D2D2D"/>
          <w:spacing w:val="2"/>
          <w:shd w:val="clear" w:color="auto" w:fill="FFFFFF"/>
        </w:rPr>
        <w:t xml:space="preserve"> Решением </w:t>
      </w:r>
      <w:r w:rsidR="00641765" w:rsidRPr="00966865">
        <w:t xml:space="preserve">Совета депутатов МО «Сафроновское» от 22 декабря 2017 года № 35 «О бюджете муниципального образования «Сафроновское» </w:t>
      </w:r>
      <w:r>
        <w:t xml:space="preserve">на 2018 год» </w:t>
      </w:r>
      <w:r w:rsidR="00641765" w:rsidRPr="00966865">
        <w:t>внести следующие изменения:</w:t>
      </w:r>
    </w:p>
    <w:p w:rsidR="00B75BBD" w:rsidRDefault="00B75BBD" w:rsidP="00B75BBD">
      <w:pPr>
        <w:spacing w:line="276" w:lineRule="auto"/>
        <w:ind w:firstLine="708"/>
      </w:pPr>
    </w:p>
    <w:p w:rsidR="00641765" w:rsidRPr="00966865" w:rsidRDefault="00641765" w:rsidP="008F60F5">
      <w:pPr>
        <w:pStyle w:val="a5"/>
        <w:numPr>
          <w:ilvl w:val="0"/>
          <w:numId w:val="1"/>
        </w:numPr>
        <w:spacing w:line="276" w:lineRule="auto"/>
        <w:ind w:left="0" w:firstLine="851"/>
        <w:jc w:val="both"/>
      </w:pPr>
      <w:r w:rsidRPr="00B75BBD">
        <w:rPr>
          <w:color w:val="2D2D2D"/>
          <w:spacing w:val="2"/>
          <w:shd w:val="clear" w:color="auto" w:fill="FFFFFF"/>
        </w:rPr>
        <w:t>Пункт 2.2 Порядка дополнить пунктом 2.2.1 следующего содержания: </w:t>
      </w:r>
      <w:r w:rsidRPr="00966865">
        <w:t>   </w:t>
      </w:r>
    </w:p>
    <w:p w:rsidR="00B75BBD" w:rsidRPr="00B75BBD" w:rsidRDefault="00641765" w:rsidP="008F60F5">
      <w:pPr>
        <w:spacing w:line="276" w:lineRule="auto"/>
        <w:jc w:val="both"/>
        <w:rPr>
          <w:bCs/>
          <w:color w:val="000000"/>
        </w:rPr>
      </w:pPr>
      <w:r w:rsidRPr="00B75BBD">
        <w:rPr>
          <w:bCs/>
          <w:color w:val="000000"/>
        </w:rPr>
        <w:t>«2.2.1. Соглашение оформляется в соответствии с типовой формой, установленной администрацией муниципального образования, предусматривающей в обязательном порядке запрет приобретения за счет средств субсидий иностранной валюты, за исключением операций, осуществляемых  в соответствии с валютным законодательством Российской Федерации при закупке (поставке) высокотехнологического импортного оборудования, сырья и комплектующих изделий, а так же связанных с достижением целей предоставл</w:t>
      </w:r>
      <w:r w:rsidR="008F60F5">
        <w:rPr>
          <w:bCs/>
          <w:color w:val="000000"/>
        </w:rPr>
        <w:t>ения субсидий других операций</w:t>
      </w:r>
      <w:proofErr w:type="gramStart"/>
      <w:r w:rsidR="008F60F5">
        <w:rPr>
          <w:bCs/>
          <w:color w:val="000000"/>
        </w:rPr>
        <w:t>.»;</w:t>
      </w:r>
      <w:proofErr w:type="gramEnd"/>
    </w:p>
    <w:p w:rsidR="00B75BBD" w:rsidRPr="00B75BBD" w:rsidRDefault="008F60F5" w:rsidP="008F60F5">
      <w:pPr>
        <w:pStyle w:val="a5"/>
        <w:numPr>
          <w:ilvl w:val="0"/>
          <w:numId w:val="1"/>
        </w:numPr>
        <w:spacing w:line="276" w:lineRule="auto"/>
        <w:ind w:left="0" w:firstLine="851"/>
        <w:jc w:val="both"/>
        <w:rPr>
          <w:bCs/>
          <w:color w:val="000000"/>
        </w:rPr>
      </w:pPr>
      <w:r>
        <w:rPr>
          <w:bCs/>
          <w:color w:val="000000"/>
        </w:rPr>
        <w:t xml:space="preserve">В </w:t>
      </w:r>
      <w:r w:rsidR="00641765" w:rsidRPr="00B75BBD">
        <w:rPr>
          <w:bCs/>
          <w:color w:val="000000"/>
        </w:rPr>
        <w:t>подпункте 3 пункта 2.4 Порядка слова «выписку из Единого государственного реестра юридических лиц (ЕГРЮЛ) и Единого государственно реестра индивидуальных предпринимателей (ЕГРИП)»  заменить словами «копию листа записи Единого государственного реестра юридических лиц и копию листа записи Единого государственного реестра и</w:t>
      </w:r>
      <w:r>
        <w:rPr>
          <w:bCs/>
          <w:color w:val="000000"/>
        </w:rPr>
        <w:t>ндивидуальных предпринимателей»;</w:t>
      </w:r>
    </w:p>
    <w:p w:rsidR="00641765" w:rsidRPr="00B75BBD" w:rsidRDefault="00641765" w:rsidP="008F60F5">
      <w:pPr>
        <w:pStyle w:val="a5"/>
        <w:numPr>
          <w:ilvl w:val="0"/>
          <w:numId w:val="1"/>
        </w:numPr>
        <w:spacing w:line="276" w:lineRule="auto"/>
        <w:ind w:left="0" w:firstLine="851"/>
        <w:jc w:val="both"/>
        <w:rPr>
          <w:bCs/>
          <w:color w:val="000000"/>
        </w:rPr>
      </w:pPr>
      <w:r w:rsidRPr="00B75BBD">
        <w:rPr>
          <w:color w:val="2D2D2D"/>
          <w:spacing w:val="2"/>
          <w:shd w:val="clear" w:color="auto" w:fill="FFFFFF"/>
        </w:rPr>
        <w:t>Пункт 2.4 дополнить подпунктом 5 следующего содержания:</w:t>
      </w:r>
    </w:p>
    <w:p w:rsidR="00641765" w:rsidRPr="00B75BBD" w:rsidRDefault="00E77CAC" w:rsidP="008F60F5">
      <w:pPr>
        <w:autoSpaceDE w:val="0"/>
        <w:spacing w:line="276" w:lineRule="auto"/>
        <w:jc w:val="both"/>
        <w:rPr>
          <w:rFonts w:eastAsia="Times New Roman CYR"/>
        </w:rPr>
      </w:pPr>
      <w:r>
        <w:rPr>
          <w:rFonts w:eastAsia="Times New Roman CYR"/>
        </w:rPr>
        <w:t>«О</w:t>
      </w:r>
      <w:r w:rsidR="00641765" w:rsidRPr="00B75BBD">
        <w:rPr>
          <w:rFonts w:eastAsia="Times New Roman CYR"/>
        </w:rPr>
        <w:t>ригиналы и копии  расчетов и обоснований. Документы  должны быть подписаны (заверены) руководителем предприятия (лицом им уполномоченным). Руководитель предприятия несет ответственность за достоверность представленных материалов</w:t>
      </w:r>
      <w:r>
        <w:rPr>
          <w:rFonts w:eastAsia="Times New Roman CYR"/>
        </w:rPr>
        <w:t>»</w:t>
      </w:r>
      <w:r w:rsidR="00641765" w:rsidRPr="00B75BBD">
        <w:rPr>
          <w:rFonts w:eastAsia="Times New Roman CYR"/>
        </w:rPr>
        <w:t>.</w:t>
      </w:r>
    </w:p>
    <w:p w:rsidR="00641765" w:rsidRPr="00B75BBD" w:rsidRDefault="00641765" w:rsidP="008F60F5">
      <w:pPr>
        <w:pStyle w:val="a5"/>
        <w:numPr>
          <w:ilvl w:val="0"/>
          <w:numId w:val="1"/>
        </w:numPr>
        <w:autoSpaceDE w:val="0"/>
        <w:spacing w:line="276" w:lineRule="auto"/>
        <w:ind w:left="0" w:firstLine="851"/>
        <w:jc w:val="both"/>
        <w:rPr>
          <w:rFonts w:eastAsia="Times New Roman CYR"/>
        </w:rPr>
      </w:pPr>
      <w:r w:rsidRPr="00B75BBD">
        <w:rPr>
          <w:rFonts w:eastAsia="Times New Roman CYR"/>
        </w:rPr>
        <w:t xml:space="preserve">Пункт 2.5. Настоящего Порядка считать </w:t>
      </w:r>
      <w:r w:rsidR="008F60F5">
        <w:rPr>
          <w:rFonts w:eastAsia="Times New Roman CYR"/>
        </w:rPr>
        <w:t>пунктом 2.7;</w:t>
      </w:r>
    </w:p>
    <w:p w:rsidR="00641765" w:rsidRPr="00B75BBD" w:rsidRDefault="00641765" w:rsidP="008F60F5">
      <w:pPr>
        <w:pStyle w:val="a5"/>
        <w:numPr>
          <w:ilvl w:val="0"/>
          <w:numId w:val="1"/>
        </w:numPr>
        <w:autoSpaceDE w:val="0"/>
        <w:spacing w:line="276" w:lineRule="auto"/>
        <w:ind w:left="0" w:firstLine="851"/>
        <w:jc w:val="both"/>
        <w:rPr>
          <w:rFonts w:eastAsia="Times New Roman CYR"/>
        </w:rPr>
      </w:pPr>
      <w:r w:rsidRPr="00B75BBD">
        <w:rPr>
          <w:rFonts w:eastAsia="Times New Roman CYR"/>
        </w:rPr>
        <w:t>Пункт 2.6. Настоящ</w:t>
      </w:r>
      <w:r w:rsidR="008F60F5">
        <w:rPr>
          <w:rFonts w:eastAsia="Times New Roman CYR"/>
        </w:rPr>
        <w:t>его Порядка считать пунктом 2.8;</w:t>
      </w:r>
    </w:p>
    <w:p w:rsidR="00641765" w:rsidRPr="00B75BBD" w:rsidRDefault="00641765" w:rsidP="008F60F5">
      <w:pPr>
        <w:pStyle w:val="a5"/>
        <w:numPr>
          <w:ilvl w:val="0"/>
          <w:numId w:val="1"/>
        </w:numPr>
        <w:autoSpaceDE w:val="0"/>
        <w:spacing w:line="276" w:lineRule="auto"/>
        <w:ind w:left="0" w:firstLine="851"/>
        <w:jc w:val="both"/>
        <w:rPr>
          <w:rFonts w:eastAsia="Times New Roman CYR"/>
        </w:rPr>
      </w:pPr>
      <w:r w:rsidRPr="00B75BBD">
        <w:rPr>
          <w:rFonts w:eastAsia="Times New Roman CYR"/>
        </w:rPr>
        <w:t>Пункт 2.7. Настоящ</w:t>
      </w:r>
      <w:r w:rsidR="008F60F5">
        <w:rPr>
          <w:rFonts w:eastAsia="Times New Roman CYR"/>
        </w:rPr>
        <w:t>его Порядка считать пунктом 2.9;</w:t>
      </w:r>
    </w:p>
    <w:p w:rsidR="00641765" w:rsidRPr="00B75BBD" w:rsidRDefault="00641765" w:rsidP="008F60F5">
      <w:pPr>
        <w:pStyle w:val="a5"/>
        <w:numPr>
          <w:ilvl w:val="0"/>
          <w:numId w:val="1"/>
        </w:numPr>
        <w:autoSpaceDE w:val="0"/>
        <w:spacing w:line="276" w:lineRule="auto"/>
        <w:ind w:left="0" w:firstLine="851"/>
        <w:jc w:val="both"/>
        <w:rPr>
          <w:rFonts w:eastAsia="Times New Roman CYR"/>
        </w:rPr>
      </w:pPr>
      <w:r w:rsidRPr="00B75BBD">
        <w:rPr>
          <w:rFonts w:eastAsia="Times New Roman CYR"/>
        </w:rPr>
        <w:t>Пункт 2.8. Настояще</w:t>
      </w:r>
      <w:r w:rsidR="008F60F5">
        <w:rPr>
          <w:rFonts w:eastAsia="Times New Roman CYR"/>
        </w:rPr>
        <w:t>го Порядка считать пунктом 2.10;</w:t>
      </w:r>
    </w:p>
    <w:p w:rsidR="00641765" w:rsidRPr="00B75BBD" w:rsidRDefault="00641765" w:rsidP="008F60F5">
      <w:pPr>
        <w:pStyle w:val="a5"/>
        <w:numPr>
          <w:ilvl w:val="0"/>
          <w:numId w:val="1"/>
        </w:numPr>
        <w:autoSpaceDE w:val="0"/>
        <w:spacing w:line="276" w:lineRule="auto"/>
        <w:ind w:left="0" w:firstLine="851"/>
        <w:jc w:val="both"/>
        <w:rPr>
          <w:rFonts w:eastAsia="Times New Roman CYR"/>
        </w:rPr>
      </w:pPr>
      <w:r w:rsidRPr="00B75BBD">
        <w:rPr>
          <w:rFonts w:eastAsia="Times New Roman CYR"/>
        </w:rPr>
        <w:t>Пункт 2.9. Настояще</w:t>
      </w:r>
      <w:r w:rsidR="008F60F5">
        <w:rPr>
          <w:rFonts w:eastAsia="Times New Roman CYR"/>
        </w:rPr>
        <w:t>го Порядка считать пунктом 2.11;</w:t>
      </w:r>
    </w:p>
    <w:p w:rsidR="008F60F5" w:rsidRDefault="00641765" w:rsidP="008F60F5">
      <w:pPr>
        <w:pStyle w:val="a5"/>
        <w:numPr>
          <w:ilvl w:val="0"/>
          <w:numId w:val="1"/>
        </w:numPr>
        <w:autoSpaceDE w:val="0"/>
        <w:spacing w:line="276" w:lineRule="auto"/>
        <w:ind w:left="0" w:firstLine="851"/>
        <w:jc w:val="both"/>
        <w:rPr>
          <w:rFonts w:eastAsia="Times New Roman CYR"/>
        </w:rPr>
      </w:pPr>
      <w:r w:rsidRPr="00B75BBD">
        <w:rPr>
          <w:rFonts w:eastAsia="Times New Roman CYR"/>
        </w:rPr>
        <w:t>Пункт 2.10. Настояще</w:t>
      </w:r>
      <w:r w:rsidR="008F60F5">
        <w:rPr>
          <w:rFonts w:eastAsia="Times New Roman CYR"/>
        </w:rPr>
        <w:t>го Порядка считать пунктом 2.12;</w:t>
      </w:r>
    </w:p>
    <w:p w:rsidR="00641765" w:rsidRPr="008F60F5" w:rsidRDefault="00641765" w:rsidP="008F60F5">
      <w:pPr>
        <w:pStyle w:val="a5"/>
        <w:numPr>
          <w:ilvl w:val="0"/>
          <w:numId w:val="1"/>
        </w:numPr>
        <w:autoSpaceDE w:val="0"/>
        <w:spacing w:line="276" w:lineRule="auto"/>
        <w:ind w:left="0" w:firstLine="851"/>
        <w:jc w:val="both"/>
        <w:rPr>
          <w:rFonts w:eastAsia="Times New Roman CYR"/>
        </w:rPr>
      </w:pPr>
      <w:r w:rsidRPr="008F60F5">
        <w:rPr>
          <w:rFonts w:eastAsia="Times New Roman CYR"/>
        </w:rPr>
        <w:t>Пункт 2.11. Настояще</w:t>
      </w:r>
      <w:r w:rsidR="008F60F5" w:rsidRPr="008F60F5">
        <w:rPr>
          <w:rFonts w:eastAsia="Times New Roman CYR"/>
        </w:rPr>
        <w:t>го Порядка считать пунктом 2.13;</w:t>
      </w:r>
    </w:p>
    <w:p w:rsidR="00641765" w:rsidRPr="00B75BBD" w:rsidRDefault="00641765" w:rsidP="008F60F5">
      <w:pPr>
        <w:pStyle w:val="a5"/>
        <w:numPr>
          <w:ilvl w:val="0"/>
          <w:numId w:val="1"/>
        </w:numPr>
        <w:autoSpaceDE w:val="0"/>
        <w:spacing w:line="276" w:lineRule="auto"/>
        <w:ind w:left="0" w:firstLine="851"/>
        <w:jc w:val="both"/>
        <w:rPr>
          <w:rFonts w:eastAsia="Times New Roman CYR"/>
        </w:rPr>
      </w:pPr>
      <w:r w:rsidRPr="00966865">
        <w:t>П</w:t>
      </w:r>
      <w:r w:rsidR="00E77CAC">
        <w:t>ункт</w:t>
      </w:r>
      <w:r w:rsidR="00E77CAC" w:rsidRPr="00966865">
        <w:t xml:space="preserve"> 2.5. </w:t>
      </w:r>
      <w:r w:rsidR="00E77CAC">
        <w:t>Поряд</w:t>
      </w:r>
      <w:r w:rsidRPr="00966865">
        <w:t>к</w:t>
      </w:r>
      <w:r w:rsidR="00E77CAC">
        <w:t>а</w:t>
      </w:r>
      <w:r w:rsidRPr="00966865">
        <w:t xml:space="preserve"> </w:t>
      </w:r>
      <w:r w:rsidR="00E77CAC">
        <w:t xml:space="preserve">изложить </w:t>
      </w:r>
      <w:r w:rsidR="00966865" w:rsidRPr="00966865">
        <w:t xml:space="preserve"> </w:t>
      </w:r>
      <w:r w:rsidRPr="00966865">
        <w:t xml:space="preserve">в </w:t>
      </w:r>
      <w:r w:rsidR="00E77CAC">
        <w:t>новой</w:t>
      </w:r>
      <w:r w:rsidRPr="00966865">
        <w:t xml:space="preserve"> редакции:</w:t>
      </w:r>
    </w:p>
    <w:p w:rsidR="00641765" w:rsidRPr="00B75BBD" w:rsidRDefault="00641765" w:rsidP="008F60F5">
      <w:pPr>
        <w:autoSpaceDE w:val="0"/>
        <w:spacing w:line="276" w:lineRule="auto"/>
        <w:jc w:val="both"/>
        <w:rPr>
          <w:rFonts w:eastAsia="Times New Roman CYR"/>
          <w:b/>
          <w:bCs/>
        </w:rPr>
      </w:pPr>
      <w:r w:rsidRPr="00B75BBD">
        <w:rPr>
          <w:rFonts w:eastAsia="Times New Roman CYR"/>
        </w:rPr>
        <w:lastRenderedPageBreak/>
        <w:t>«Расчетный объем субсидии на возмещение убытков юридическим лицам,  возникающих в связи с оказанием услуг по бане населению по социально-ориентированному тарифу, определяется по формуле:</w:t>
      </w:r>
    </w:p>
    <w:p w:rsidR="00641765" w:rsidRPr="00B75BBD" w:rsidRDefault="00641765" w:rsidP="008F60F5">
      <w:pPr>
        <w:autoSpaceDE w:val="0"/>
        <w:spacing w:line="276" w:lineRule="auto"/>
        <w:jc w:val="both"/>
        <w:rPr>
          <w:rFonts w:eastAsia="Times New Roman CYR"/>
          <w:b/>
          <w:bCs/>
        </w:rPr>
      </w:pPr>
      <w:proofErr w:type="gramStart"/>
      <w:r w:rsidRPr="00B75BBD">
        <w:rPr>
          <w:rFonts w:eastAsia="Times New Roman CYR"/>
          <w:b/>
          <w:bCs/>
        </w:rPr>
        <w:t>Р</w:t>
      </w:r>
      <w:proofErr w:type="gramEnd"/>
      <w:r w:rsidRPr="00B75BBD">
        <w:rPr>
          <w:rFonts w:eastAsia="Times New Roman CYR"/>
          <w:b/>
          <w:bCs/>
        </w:rPr>
        <w:t xml:space="preserve"> </w:t>
      </w:r>
      <w:proofErr w:type="spellStart"/>
      <w:r w:rsidRPr="00B75BBD">
        <w:rPr>
          <w:rFonts w:eastAsia="Times New Roman CYR"/>
          <w:b/>
          <w:bCs/>
        </w:rPr>
        <w:t>суб</w:t>
      </w:r>
      <w:proofErr w:type="spellEnd"/>
      <w:r w:rsidRPr="00B75BBD">
        <w:rPr>
          <w:rFonts w:eastAsia="Times New Roman CYR"/>
          <w:b/>
          <w:bCs/>
        </w:rPr>
        <w:t>. = (</w:t>
      </w:r>
      <w:proofErr w:type="spellStart"/>
      <w:r w:rsidRPr="00B75BBD">
        <w:rPr>
          <w:rFonts w:eastAsia="Times New Roman CYR"/>
          <w:b/>
          <w:bCs/>
        </w:rPr>
        <w:t>Тэо</w:t>
      </w:r>
      <w:proofErr w:type="spellEnd"/>
      <w:r w:rsidRPr="00B75BBD">
        <w:rPr>
          <w:rFonts w:eastAsia="Times New Roman CYR"/>
          <w:b/>
          <w:bCs/>
        </w:rPr>
        <w:t xml:space="preserve"> - </w:t>
      </w:r>
      <w:proofErr w:type="spellStart"/>
      <w:r w:rsidRPr="00B75BBD">
        <w:rPr>
          <w:rFonts w:eastAsia="Times New Roman CYR"/>
          <w:b/>
          <w:bCs/>
        </w:rPr>
        <w:t>Тсо</w:t>
      </w:r>
      <w:proofErr w:type="spellEnd"/>
      <w:r w:rsidRPr="00B75BBD">
        <w:rPr>
          <w:rFonts w:eastAsia="Times New Roman CYR"/>
          <w:b/>
          <w:bCs/>
        </w:rPr>
        <w:t>)*</w:t>
      </w:r>
      <w:proofErr w:type="spellStart"/>
      <w:proofErr w:type="gramStart"/>
      <w:r w:rsidRPr="00B75BBD">
        <w:rPr>
          <w:rFonts w:eastAsia="Times New Roman CYR"/>
          <w:b/>
          <w:bCs/>
        </w:rPr>
        <w:t>V</w:t>
      </w:r>
      <w:proofErr w:type="gramEnd"/>
      <w:r w:rsidRPr="00B75BBD">
        <w:rPr>
          <w:rFonts w:eastAsia="Times New Roman CYR"/>
          <w:b/>
          <w:bCs/>
        </w:rPr>
        <w:t>п</w:t>
      </w:r>
      <w:proofErr w:type="spellEnd"/>
      <w:r w:rsidRPr="00B75BBD">
        <w:rPr>
          <w:rFonts w:eastAsia="Times New Roman CYR"/>
        </w:rPr>
        <w:t>, где:</w:t>
      </w:r>
    </w:p>
    <w:p w:rsidR="00641765" w:rsidRPr="00B75BBD" w:rsidRDefault="00641765" w:rsidP="008F60F5">
      <w:pPr>
        <w:autoSpaceDE w:val="0"/>
        <w:spacing w:line="276" w:lineRule="auto"/>
        <w:jc w:val="both"/>
        <w:rPr>
          <w:rFonts w:eastAsia="Times New Roman CYR"/>
          <w:b/>
          <w:bCs/>
        </w:rPr>
      </w:pPr>
      <w:proofErr w:type="gramStart"/>
      <w:r w:rsidRPr="00B75BBD">
        <w:rPr>
          <w:rFonts w:eastAsia="Times New Roman CYR"/>
          <w:b/>
          <w:bCs/>
        </w:rPr>
        <w:t>Р</w:t>
      </w:r>
      <w:proofErr w:type="gramEnd"/>
      <w:r w:rsidRPr="00B75BBD">
        <w:rPr>
          <w:rFonts w:eastAsia="Times New Roman CYR"/>
          <w:b/>
          <w:bCs/>
        </w:rPr>
        <w:t xml:space="preserve"> </w:t>
      </w:r>
      <w:proofErr w:type="spellStart"/>
      <w:r w:rsidRPr="00B75BBD">
        <w:rPr>
          <w:rFonts w:eastAsia="Times New Roman CYR"/>
          <w:b/>
          <w:bCs/>
        </w:rPr>
        <w:t>суб</w:t>
      </w:r>
      <w:proofErr w:type="spellEnd"/>
      <w:r w:rsidRPr="00B75BBD">
        <w:rPr>
          <w:rFonts w:eastAsia="Times New Roman CYR"/>
        </w:rPr>
        <w:t>. - расчетный размер субсидии на возмещение затрат или недополученных доходов в связи с оказанием услуг по бане по социально-ориентированному тарифу, рублей;</w:t>
      </w:r>
    </w:p>
    <w:p w:rsidR="00641765" w:rsidRPr="00B75BBD" w:rsidRDefault="00641765" w:rsidP="008F60F5">
      <w:pPr>
        <w:autoSpaceDE w:val="0"/>
        <w:spacing w:line="276" w:lineRule="auto"/>
        <w:jc w:val="both"/>
        <w:rPr>
          <w:rFonts w:eastAsia="Times New Roman CYR"/>
          <w:b/>
          <w:bCs/>
        </w:rPr>
      </w:pPr>
      <w:proofErr w:type="spellStart"/>
      <w:r w:rsidRPr="00B75BBD">
        <w:rPr>
          <w:rFonts w:eastAsia="Times New Roman CYR"/>
          <w:b/>
          <w:bCs/>
        </w:rPr>
        <w:t>Тэо</w:t>
      </w:r>
      <w:proofErr w:type="spellEnd"/>
      <w:r w:rsidRPr="00B75BBD">
        <w:rPr>
          <w:rFonts w:eastAsia="Times New Roman CYR"/>
        </w:rPr>
        <w:t xml:space="preserve"> – экономически обоснованный тариф, рассчитанный на основании представленных расчетов, позволяющий возмещать все расходы на оказание услуг по помывке в бане, а также обеспечивать стабильную и устойчивую работу юридического лица, (руб./1помывка), без учета НДС;</w:t>
      </w:r>
    </w:p>
    <w:p w:rsidR="00641765" w:rsidRPr="00B75BBD" w:rsidRDefault="00641765" w:rsidP="008F60F5">
      <w:pPr>
        <w:autoSpaceDE w:val="0"/>
        <w:spacing w:line="276" w:lineRule="auto"/>
        <w:jc w:val="both"/>
        <w:rPr>
          <w:b/>
          <w:bCs/>
        </w:rPr>
      </w:pPr>
      <w:proofErr w:type="spellStart"/>
      <w:r w:rsidRPr="00B75BBD">
        <w:rPr>
          <w:rFonts w:eastAsia="Times New Roman CYR"/>
          <w:b/>
          <w:bCs/>
        </w:rPr>
        <w:t>Тсо</w:t>
      </w:r>
      <w:proofErr w:type="spellEnd"/>
      <w:r w:rsidRPr="00B75BBD">
        <w:rPr>
          <w:rFonts w:eastAsia="Times New Roman CYR"/>
        </w:rPr>
        <w:t xml:space="preserve"> – социально-ориентированный тариф, установленный нормативным актом администрации муниципального образования «Сафроновское» для населения (руб./1 помывка), без учета НДС;</w:t>
      </w:r>
    </w:p>
    <w:p w:rsidR="00641765" w:rsidRPr="00B75BBD" w:rsidRDefault="00641765" w:rsidP="008F60F5">
      <w:pPr>
        <w:autoSpaceDE w:val="0"/>
        <w:spacing w:line="276" w:lineRule="auto"/>
        <w:jc w:val="both"/>
        <w:rPr>
          <w:bCs/>
          <w:color w:val="000000"/>
        </w:rPr>
      </w:pPr>
      <w:r w:rsidRPr="00B75BBD">
        <w:rPr>
          <w:b/>
          <w:bCs/>
          <w:lang w:val="en-US"/>
        </w:rPr>
        <w:t>V</w:t>
      </w:r>
      <w:r w:rsidRPr="00B75BBD">
        <w:rPr>
          <w:rFonts w:eastAsia="Times New Roman CYR"/>
          <w:b/>
          <w:bCs/>
        </w:rPr>
        <w:t>п</w:t>
      </w:r>
      <w:r w:rsidRPr="00B75BBD">
        <w:rPr>
          <w:rFonts w:eastAsia="Times New Roman CYR"/>
        </w:rPr>
        <w:t xml:space="preserve"> – количество </w:t>
      </w:r>
      <w:proofErr w:type="spellStart"/>
      <w:r w:rsidRPr="00B75BBD">
        <w:rPr>
          <w:rFonts w:eastAsia="Times New Roman CYR"/>
        </w:rPr>
        <w:t>помывок</w:t>
      </w:r>
      <w:proofErr w:type="spellEnd"/>
      <w:r w:rsidRPr="00B75BBD">
        <w:rPr>
          <w:rFonts w:eastAsia="Times New Roman CYR"/>
        </w:rPr>
        <w:t xml:space="preserve"> в год (человек)</w:t>
      </w:r>
      <w:proofErr w:type="gramStart"/>
      <w:r w:rsidRPr="00B75BBD">
        <w:rPr>
          <w:rFonts w:eastAsia="Times New Roman CYR"/>
        </w:rPr>
        <w:t>.»</w:t>
      </w:r>
      <w:proofErr w:type="gramEnd"/>
    </w:p>
    <w:p w:rsidR="00641765" w:rsidRPr="00966865" w:rsidRDefault="00E77CAC" w:rsidP="008F60F5">
      <w:pPr>
        <w:pStyle w:val="a5"/>
        <w:numPr>
          <w:ilvl w:val="0"/>
          <w:numId w:val="1"/>
        </w:numPr>
        <w:autoSpaceDE w:val="0"/>
        <w:spacing w:line="276" w:lineRule="auto"/>
        <w:ind w:left="0" w:firstLine="851"/>
        <w:jc w:val="both"/>
      </w:pPr>
      <w:r>
        <w:t>Пункт</w:t>
      </w:r>
      <w:r w:rsidRPr="00966865">
        <w:t xml:space="preserve"> 2.6 </w:t>
      </w:r>
      <w:r>
        <w:t>Поряд</w:t>
      </w:r>
      <w:r w:rsidR="00966865" w:rsidRPr="00966865">
        <w:t>к</w:t>
      </w:r>
      <w:r>
        <w:t>а</w:t>
      </w:r>
      <w:r w:rsidR="00966865" w:rsidRPr="00966865">
        <w:t xml:space="preserve"> </w:t>
      </w:r>
      <w:r>
        <w:t xml:space="preserve">изложить </w:t>
      </w:r>
      <w:r w:rsidRPr="00966865">
        <w:t xml:space="preserve"> в </w:t>
      </w:r>
      <w:r>
        <w:t>новой</w:t>
      </w:r>
      <w:r w:rsidRPr="00966865">
        <w:t xml:space="preserve"> редакции</w:t>
      </w:r>
      <w:r w:rsidR="00641765" w:rsidRPr="00966865">
        <w:t>:</w:t>
      </w:r>
    </w:p>
    <w:p w:rsidR="00641765" w:rsidRPr="00B75BBD" w:rsidRDefault="00641765" w:rsidP="008F60F5">
      <w:pPr>
        <w:autoSpaceDE w:val="0"/>
        <w:spacing w:line="276" w:lineRule="auto"/>
        <w:jc w:val="both"/>
        <w:rPr>
          <w:bCs/>
          <w:color w:val="000000"/>
        </w:rPr>
      </w:pPr>
      <w:r w:rsidRPr="00966865">
        <w:t>«</w:t>
      </w:r>
      <w:r w:rsidRPr="00B75BBD">
        <w:rPr>
          <w:rFonts w:eastAsia="Times New Roman CYR"/>
        </w:rPr>
        <w:t>Принятые муниципальным образованием «Сафроновское» бюджетные обязательства по соглашению, заключенному между администрацией муниципального образования «Сафроновское» и получателем субсидии, не должны превышать доведенные лимиты бюджетных средств текущего финансового года»</w:t>
      </w:r>
      <w:r w:rsidR="008F60F5">
        <w:rPr>
          <w:rFonts w:eastAsia="Times New Roman CYR"/>
        </w:rPr>
        <w:t>;</w:t>
      </w:r>
    </w:p>
    <w:p w:rsidR="00641765" w:rsidRPr="00B75BBD" w:rsidRDefault="00E77CAC" w:rsidP="008F60F5">
      <w:pPr>
        <w:pStyle w:val="a5"/>
        <w:numPr>
          <w:ilvl w:val="0"/>
          <w:numId w:val="1"/>
        </w:numPr>
        <w:spacing w:line="276" w:lineRule="auto"/>
        <w:ind w:left="0" w:firstLine="851"/>
        <w:jc w:val="both"/>
        <w:rPr>
          <w:color w:val="000000"/>
        </w:rPr>
      </w:pPr>
      <w:r>
        <w:rPr>
          <w:color w:val="000000"/>
        </w:rPr>
        <w:t>П</w:t>
      </w:r>
      <w:r w:rsidR="00641765" w:rsidRPr="00B75BBD">
        <w:rPr>
          <w:color w:val="000000"/>
        </w:rPr>
        <w:t>ункт 5.1 Порядка изложить в следующей редакции:</w:t>
      </w:r>
    </w:p>
    <w:p w:rsidR="00641765" w:rsidRPr="00966865" w:rsidRDefault="00641765" w:rsidP="008F60F5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865">
        <w:rPr>
          <w:rFonts w:ascii="Times New Roman" w:hAnsi="Times New Roman" w:cs="Times New Roman"/>
          <w:color w:val="000000"/>
          <w:sz w:val="24"/>
          <w:szCs w:val="24"/>
        </w:rPr>
        <w:t>«5.1 Получатель субсидии представляет в администрацию муниципального образования «Сафроновское» отчет об использовании средств субсидии в порядке и сроки, которые предусмотрены соглашением.</w:t>
      </w:r>
    </w:p>
    <w:p w:rsidR="00B75BBD" w:rsidRDefault="00641765" w:rsidP="008F60F5">
      <w:pPr>
        <w:pStyle w:val="ConsPlusNormal"/>
        <w:spacing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865">
        <w:rPr>
          <w:rFonts w:ascii="Times New Roman" w:hAnsi="Times New Roman" w:cs="Times New Roman"/>
          <w:color w:val="000000"/>
          <w:sz w:val="24"/>
          <w:szCs w:val="24"/>
        </w:rPr>
        <w:t>Ответственность за нецелевое использование средств субсидии несет получатель субсидии.</w:t>
      </w:r>
    </w:p>
    <w:p w:rsidR="00B75BBD" w:rsidRDefault="00641765" w:rsidP="008F60F5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865">
        <w:rPr>
          <w:rFonts w:ascii="Times New Roman" w:hAnsi="Times New Roman" w:cs="Times New Roman"/>
          <w:color w:val="000000"/>
          <w:sz w:val="24"/>
          <w:szCs w:val="24"/>
        </w:rPr>
        <w:t xml:space="preserve">Орган финансового контроля администрации муниципального образования «Сафроновское» осуществляет обязательную проверку соблюдения сельскохозяйственными товаропроизводителями условий, целей и порядка предоставления субсидий.  </w:t>
      </w:r>
    </w:p>
    <w:p w:rsidR="00641765" w:rsidRPr="00966865" w:rsidRDefault="00641765" w:rsidP="008F60F5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6865">
        <w:rPr>
          <w:rFonts w:ascii="Times New Roman" w:hAnsi="Times New Roman" w:cs="Times New Roman"/>
          <w:color w:val="000000"/>
          <w:sz w:val="24"/>
          <w:szCs w:val="24"/>
        </w:rPr>
        <w:t>В случае выявления администрацией муниципального образования «Сафроновское» нарушения получателем субсидии условий, целей и порядка их предоставления, а также условий соглашения средства субсидии подлежат возврату в бюджет  муниципального образования «Сафроновское» в течение 15 календарных дней.</w:t>
      </w:r>
    </w:p>
    <w:p w:rsidR="00641765" w:rsidRPr="00966865" w:rsidRDefault="00641765" w:rsidP="008F60F5">
      <w:pPr>
        <w:pStyle w:val="ConsPlusNormal"/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966865">
        <w:rPr>
          <w:rFonts w:ascii="Times New Roman" w:hAnsi="Times New Roman" w:cs="Times New Roman"/>
          <w:color w:val="000000"/>
          <w:sz w:val="24"/>
          <w:szCs w:val="24"/>
        </w:rPr>
        <w:t>При невозврате получателем субсидии средств субсидии в сроки, установленные пунктом 3.4 настоящего Порядка, администрация муниципального образования «Сафроновское» в течение 10 рабочих дней со дня истечения срока, указанного в пункте 3.4 настоящего Порядка, обращается в суд с исковым заявлением о взыскании средств субсидии, а также пени в размере 1/300 ставки рефинансирования Центрального банка Российской Федерации за каждый день про</w:t>
      </w:r>
      <w:r w:rsidR="00966865" w:rsidRPr="00966865">
        <w:rPr>
          <w:rFonts w:ascii="Times New Roman" w:hAnsi="Times New Roman" w:cs="Times New Roman"/>
          <w:color w:val="000000"/>
          <w:sz w:val="24"/>
          <w:szCs w:val="24"/>
        </w:rPr>
        <w:t>срочки за</w:t>
      </w:r>
      <w:proofErr w:type="gramEnd"/>
      <w:r w:rsidR="00966865" w:rsidRPr="00966865">
        <w:rPr>
          <w:rFonts w:ascii="Times New Roman" w:hAnsi="Times New Roman" w:cs="Times New Roman"/>
          <w:color w:val="000000"/>
          <w:sz w:val="24"/>
          <w:szCs w:val="24"/>
        </w:rPr>
        <w:t xml:space="preserve"> просрочку их возврата</w:t>
      </w:r>
      <w:r w:rsidRPr="00966865">
        <w:rPr>
          <w:rFonts w:ascii="Times New Roman" w:hAnsi="Times New Roman" w:cs="Times New Roman"/>
          <w:color w:val="000000"/>
          <w:sz w:val="24"/>
          <w:szCs w:val="24"/>
        </w:rPr>
        <w:t xml:space="preserve">».   </w:t>
      </w:r>
    </w:p>
    <w:p w:rsidR="00E46CFB" w:rsidRPr="00966865" w:rsidRDefault="00E46CFB" w:rsidP="008F60F5">
      <w:pPr>
        <w:spacing w:line="276" w:lineRule="auto"/>
        <w:ind w:firstLine="851"/>
        <w:jc w:val="both"/>
      </w:pPr>
    </w:p>
    <w:sectPr w:rsidR="00E46CFB" w:rsidRPr="00966865" w:rsidSect="00B75BBD">
      <w:pgSz w:w="11906" w:h="16838"/>
      <w:pgMar w:top="284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72907"/>
    <w:multiLevelType w:val="hybridMultilevel"/>
    <w:tmpl w:val="63C86D8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397"/>
  <w:characterSpacingControl w:val="doNotCompress"/>
  <w:compat/>
  <w:rsids>
    <w:rsidRoot w:val="000F495B"/>
    <w:rsid w:val="000F495B"/>
    <w:rsid w:val="0019213E"/>
    <w:rsid w:val="001C4C9A"/>
    <w:rsid w:val="001C6669"/>
    <w:rsid w:val="00291EF9"/>
    <w:rsid w:val="00294CDC"/>
    <w:rsid w:val="002F77CA"/>
    <w:rsid w:val="003253CC"/>
    <w:rsid w:val="004078AC"/>
    <w:rsid w:val="00413278"/>
    <w:rsid w:val="0044209B"/>
    <w:rsid w:val="004D1B6D"/>
    <w:rsid w:val="00510739"/>
    <w:rsid w:val="0055545B"/>
    <w:rsid w:val="00641765"/>
    <w:rsid w:val="006666F8"/>
    <w:rsid w:val="00784BBD"/>
    <w:rsid w:val="00785752"/>
    <w:rsid w:val="00863A68"/>
    <w:rsid w:val="008F60F5"/>
    <w:rsid w:val="00966865"/>
    <w:rsid w:val="00A075A9"/>
    <w:rsid w:val="00A248B1"/>
    <w:rsid w:val="00B75BBD"/>
    <w:rsid w:val="00BD52D2"/>
    <w:rsid w:val="00BE7215"/>
    <w:rsid w:val="00E32073"/>
    <w:rsid w:val="00E46CFB"/>
    <w:rsid w:val="00E77CAC"/>
    <w:rsid w:val="00F11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53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53C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417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List Paragraph"/>
    <w:basedOn w:val="a"/>
    <w:uiPriority w:val="34"/>
    <w:qFormat/>
    <w:rsid w:val="00B75B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2017-11-20T10:32:00Z</cp:lastPrinted>
  <dcterms:created xsi:type="dcterms:W3CDTF">2018-04-24T13:26:00Z</dcterms:created>
  <dcterms:modified xsi:type="dcterms:W3CDTF">2019-03-18T12:00:00Z</dcterms:modified>
</cp:coreProperties>
</file>